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Pr>
        <w:drawing>
          <wp:anchor allowOverlap="1" behindDoc="0" distB="152400" distT="152400" distL="152400" distR="152400" hidden="0" layoutInCell="1" locked="0" relativeHeight="0" simplePos="0">
            <wp:simplePos x="0" y="0"/>
            <wp:positionH relativeFrom="margin">
              <wp:posOffset>0</wp:posOffset>
            </wp:positionH>
            <wp:positionV relativeFrom="page">
              <wp:posOffset>766763</wp:posOffset>
            </wp:positionV>
            <wp:extent cx="2103330" cy="839153"/>
            <wp:effectExtent b="0" l="0" r="0" t="0"/>
            <wp:wrapSquare wrapText="bothSides" distB="152400" distT="152400" distL="152400" distR="152400"/>
            <wp:docPr id="10737418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103330" cy="83915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240" w:before="240" w:lineRule="auto"/>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3">
      <w:pPr>
        <w:spacing w:after="240" w:before="240" w:lineRule="auto"/>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4">
      <w:pPr>
        <w:rPr>
          <w:rFonts w:ascii="Helvetica Neue" w:cs="Helvetica Neue" w:eastAsia="Helvetica Neue" w:hAnsi="Helvetica Neue"/>
          <w:b w:val="0"/>
          <w:sz w:val="22"/>
          <w:szCs w:val="22"/>
        </w:rPr>
      </w:pPr>
      <w:r w:rsidDel="00000000" w:rsidR="00000000" w:rsidRPr="00000000">
        <w:rPr>
          <w:rFonts w:ascii="Helvetica Neue" w:cs="Helvetica Neue" w:eastAsia="Helvetica Neue" w:hAnsi="Helvetica Neue"/>
          <w:b w:val="0"/>
          <w:sz w:val="22"/>
          <w:szCs w:val="22"/>
          <w:rtl w:val="0"/>
        </w:rPr>
        <w:t xml:space="preserve">1.13 </w:t>
        <w:tab/>
        <w:t xml:space="preserve">Confidentiality and Client Access to Records</w:t>
      </w:r>
    </w:p>
    <w:p w:rsidR="00000000" w:rsidDel="00000000" w:rsidP="00000000" w:rsidRDefault="00000000" w:rsidRPr="00000000" w14:paraId="00000005">
      <w:pPr>
        <w:pStyle w:val="Heading3"/>
        <w:keepNext w:val="0"/>
        <w:keepLines w:val="0"/>
        <w:rPr>
          <w:rFonts w:ascii="Helvetica Neue" w:cs="Helvetica Neue" w:eastAsia="Helvetica Neue" w:hAnsi="Helvetica Neue"/>
          <w:b w:val="0"/>
          <w:sz w:val="22"/>
          <w:szCs w:val="22"/>
        </w:rPr>
      </w:pPr>
      <w:bookmarkStart w:colFirst="0" w:colLast="0" w:name="_heading=h.15n02fvp99km" w:id="0"/>
      <w:bookmarkEnd w:id="0"/>
      <w:r w:rsidDel="00000000" w:rsidR="00000000" w:rsidRPr="00000000">
        <w:rPr>
          <w:rFonts w:ascii="Helvetica Neue" w:cs="Helvetica Neue" w:eastAsia="Helvetica Neue" w:hAnsi="Helvetica Neue"/>
          <w:b w:val="0"/>
          <w:sz w:val="22"/>
          <w:szCs w:val="22"/>
          <w:rtl w:val="0"/>
        </w:rPr>
        <w:t xml:space="preserve">Policy Statement</w:t>
      </w:r>
    </w:p>
    <w:p w:rsidR="00000000" w:rsidDel="00000000" w:rsidP="00000000" w:rsidRDefault="00000000" w:rsidRPr="00000000" w14:paraId="00000006">
      <w:pPr>
        <w:spacing w:after="240" w:befor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At Nutley Preschool, we are committed to protecting the privacy of children and their families while ensuring they receive high-quality early years care and education. We understand that in the course of our work, we may handle information that is sensitive and not publicly available. This policy sets out how we manage, store, and share such information lawfully and ethically.</w:t>
      </w:r>
    </w:p>
    <w:p w:rsidR="00000000" w:rsidDel="00000000" w:rsidP="00000000" w:rsidRDefault="00000000" w:rsidRPr="00000000" w14:paraId="00000007">
      <w:pPr>
        <w:spacing w:after="240" w:befor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Confidentiality is maintained in line with the UK General Data Protection Regulation (UK GDPR) and the Data Protection Act 2018, which set the framework for the collection, storage, and sharing of personal data. We also recognise our responsibilities under the Human Rights Act 1998, Working Together to Safeguard Children (2018, updated 2023), and Information Sharing: Advice for Practitioners (2018).</w:t>
      </w:r>
    </w:p>
    <w:p w:rsidR="00000000" w:rsidDel="00000000" w:rsidP="00000000" w:rsidRDefault="00000000" w:rsidRPr="00000000" w14:paraId="00000008">
      <w:pP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Definition of Confidential Information</w:t>
      </w:r>
    </w:p>
    <w:p w:rsidR="00000000" w:rsidDel="00000000" w:rsidP="00000000" w:rsidRDefault="00000000" w:rsidRPr="00000000" w14:paraId="00000009">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Confidential information is any personal, private, or sensitive data not normally in the public domain. It carries a reasonable expectation of privacy and must be handled with care and respect.</w:t>
      </w:r>
    </w:p>
    <w:p w:rsidR="00000000" w:rsidDel="00000000" w:rsidP="00000000" w:rsidRDefault="00000000" w:rsidRPr="00000000" w14:paraId="0000000A">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B">
      <w:pP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Confidentiality Procedures</w:t>
      </w:r>
    </w:p>
    <w:p w:rsidR="00000000" w:rsidDel="00000000" w:rsidP="00000000" w:rsidRDefault="00000000" w:rsidRPr="00000000" w14:paraId="0000000C">
      <w:pPr>
        <w:numPr>
          <w:ilvl w:val="0"/>
          <w:numId w:val="4"/>
        </w:numPr>
        <w:spacing w:after="0" w:afterAutospacing="0" w:before="240"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 respect all information shared with us by families and treat it as confidential unless there is a legal or safeguarding duty to disclose.</w:t>
      </w:r>
    </w:p>
    <w:p w:rsidR="00000000" w:rsidDel="00000000" w:rsidP="00000000" w:rsidRDefault="00000000" w:rsidRPr="00000000" w14:paraId="0000000D">
      <w:pPr>
        <w:numPr>
          <w:ilvl w:val="0"/>
          <w:numId w:val="4"/>
        </w:numPr>
        <w:spacing w:after="0" w:afterAutospacing="0" w:before="0" w:beforeAutospacing="0"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Parents are consulted on whether the information they share should be treated as confidential.</w:t>
      </w:r>
    </w:p>
    <w:p w:rsidR="00000000" w:rsidDel="00000000" w:rsidP="00000000" w:rsidRDefault="00000000" w:rsidRPr="00000000" w14:paraId="0000000E">
      <w:pPr>
        <w:numPr>
          <w:ilvl w:val="0"/>
          <w:numId w:val="4"/>
        </w:numPr>
        <w:spacing w:after="0" w:afterAutospacing="0" w:before="0" w:beforeAutospacing="0"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If sensitive information needs to be recorded—such as injuries, safeguarding concerns, or family circumstances—parents are informed unless doing so would put a child at risk.</w:t>
      </w:r>
    </w:p>
    <w:p w:rsidR="00000000" w:rsidDel="00000000" w:rsidP="00000000" w:rsidRDefault="00000000" w:rsidRPr="00000000" w14:paraId="0000000F">
      <w:pPr>
        <w:numPr>
          <w:ilvl w:val="0"/>
          <w:numId w:val="4"/>
        </w:numPr>
        <w:spacing w:after="0" w:afterAutospacing="0" w:before="0" w:beforeAutospacing="0"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All records are securely stored in line with our Data Protection and Children’s Records policies.</w:t>
      </w:r>
    </w:p>
    <w:p w:rsidR="00000000" w:rsidDel="00000000" w:rsidP="00000000" w:rsidRDefault="00000000" w:rsidRPr="00000000" w14:paraId="00000010">
      <w:pPr>
        <w:numPr>
          <w:ilvl w:val="0"/>
          <w:numId w:val="4"/>
        </w:numPr>
        <w:spacing w:after="0" w:afterAutospacing="0" w:before="0" w:beforeAutospacing="0"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Information shared between parents during group activities is considered private by mutual agreement, though Nutley Preschool cannot be held responsible for breaches by other parents.</w:t>
      </w:r>
    </w:p>
    <w:p w:rsidR="00000000" w:rsidDel="00000000" w:rsidP="00000000" w:rsidRDefault="00000000" w:rsidRPr="00000000" w14:paraId="00000011">
      <w:pPr>
        <w:numPr>
          <w:ilvl w:val="0"/>
          <w:numId w:val="4"/>
        </w:numPr>
        <w:spacing w:after="240" w:before="0" w:beforeAutospacing="0"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Staff are trained to understand the boundaries of confidentiality and their responsibilities around information sharing.</w:t>
        <w:br w:type="textWrapping"/>
      </w:r>
    </w:p>
    <w:p w:rsidR="00000000" w:rsidDel="00000000" w:rsidP="00000000" w:rsidRDefault="00000000" w:rsidRPr="00000000" w14:paraId="00000012">
      <w:pP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Information Sharing with External Agencies</w:t>
      </w:r>
    </w:p>
    <w:p w:rsidR="00000000" w:rsidDel="00000000" w:rsidP="00000000" w:rsidRDefault="00000000" w:rsidRPr="00000000" w14:paraId="00000013">
      <w:pPr>
        <w:spacing w:after="240" w:befor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 will only share personal data with outside agencies when:</w:t>
      </w:r>
    </w:p>
    <w:p w:rsidR="00000000" w:rsidDel="00000000" w:rsidP="00000000" w:rsidRDefault="00000000" w:rsidRPr="00000000" w14:paraId="00000014">
      <w:pPr>
        <w:numPr>
          <w:ilvl w:val="0"/>
          <w:numId w:val="1"/>
        </w:numPr>
        <w:spacing w:after="0" w:afterAutospacing="0" w:before="240"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It is necessary to safeguard a child.</w:t>
      </w:r>
    </w:p>
    <w:p w:rsidR="00000000" w:rsidDel="00000000" w:rsidP="00000000" w:rsidRDefault="00000000" w:rsidRPr="00000000" w14:paraId="00000015">
      <w:pPr>
        <w:numPr>
          <w:ilvl w:val="0"/>
          <w:numId w:val="1"/>
        </w:numPr>
        <w:spacing w:after="0" w:afterAutospacing="0" w:before="0" w:beforeAutospacing="0"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There is a legal obligation or statutory requirement.</w:t>
      </w:r>
    </w:p>
    <w:p w:rsidR="00000000" w:rsidDel="00000000" w:rsidP="00000000" w:rsidRDefault="00000000" w:rsidRPr="00000000" w14:paraId="00000016">
      <w:pPr>
        <w:numPr>
          <w:ilvl w:val="0"/>
          <w:numId w:val="1"/>
        </w:numPr>
        <w:spacing w:after="240" w:before="0" w:beforeAutospacing="0"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Consent has been obtained, or consent is not required due to overriding safeguarding concerns.</w:t>
      </w:r>
    </w:p>
    <w:p w:rsidR="00000000" w:rsidDel="00000000" w:rsidP="00000000" w:rsidRDefault="00000000" w:rsidRPr="00000000" w14:paraId="00000017">
      <w:pPr>
        <w:spacing w:after="240" w:before="240" w:lineRule="auto"/>
        <w:ind w:left="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Any sharing of information will be proportionate and follow local safeguarding partnership protocols.</w:t>
      </w:r>
    </w:p>
    <w:p w:rsidR="00000000" w:rsidDel="00000000" w:rsidP="00000000" w:rsidRDefault="00000000" w:rsidRPr="00000000" w14:paraId="00000018">
      <w:pP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Access to Records by Parents/Carers</w:t>
      </w:r>
    </w:p>
    <w:p w:rsidR="00000000" w:rsidDel="00000000" w:rsidP="00000000" w:rsidRDefault="00000000" w:rsidRPr="00000000" w14:paraId="00000019">
      <w:pPr>
        <w:spacing w:after="240" w:befor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Parents or legal guardians have the right to access information held about their child. We follow the UK GDPR process for Subject Access Requests (SARs).</w:t>
      </w:r>
    </w:p>
    <w:p w:rsidR="00000000" w:rsidDel="00000000" w:rsidP="00000000" w:rsidRDefault="00000000" w:rsidRPr="00000000" w14:paraId="0000001A">
      <w:pPr>
        <w:pStyle w:val="Heading4"/>
        <w:keepNext w:val="0"/>
        <w:keepLines w:val="0"/>
        <w:rPr>
          <w:rFonts w:ascii="Helvetica Neue" w:cs="Helvetica Neue" w:eastAsia="Helvetica Neue" w:hAnsi="Helvetica Neue"/>
          <w:b w:val="0"/>
          <w:sz w:val="22"/>
          <w:szCs w:val="22"/>
        </w:rPr>
      </w:pPr>
      <w:bookmarkStart w:colFirst="0" w:colLast="0" w:name="_heading=h.kyq5z1ypx6ih" w:id="1"/>
      <w:bookmarkEnd w:id="1"/>
      <w:r w:rsidDel="00000000" w:rsidR="00000000" w:rsidRPr="00000000">
        <w:rPr>
          <w:rFonts w:ascii="Helvetica Neue" w:cs="Helvetica Neue" w:eastAsia="Helvetica Neue" w:hAnsi="Helvetica Neue"/>
          <w:b w:val="0"/>
          <w:sz w:val="22"/>
          <w:szCs w:val="22"/>
          <w:rtl w:val="0"/>
        </w:rPr>
        <w:t xml:space="preserve">Procedure for Accessing Records:</w:t>
      </w:r>
    </w:p>
    <w:p w:rsidR="00000000" w:rsidDel="00000000" w:rsidP="00000000" w:rsidRDefault="00000000" w:rsidRPr="00000000" w14:paraId="0000001B">
      <w:pPr>
        <w:numPr>
          <w:ilvl w:val="0"/>
          <w:numId w:val="2"/>
        </w:numPr>
        <w:spacing w:after="0" w:afterAutospacing="0" w:before="240"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Requests must be made in writing to the Manager</w:t>
      </w:r>
    </w:p>
    <w:p w:rsidR="00000000" w:rsidDel="00000000" w:rsidP="00000000" w:rsidRDefault="00000000" w:rsidRPr="00000000" w14:paraId="0000001C">
      <w:pPr>
        <w:numPr>
          <w:ilvl w:val="0"/>
          <w:numId w:val="2"/>
        </w:numPr>
        <w:spacing w:after="0" w:afterAutospacing="0" w:before="0" w:beforeAutospacing="0"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Manager will acknowledge the request in writing and inform the Committee.</w:t>
        <w:br w:type="textWrapping"/>
        <w:t xml:space="preserve">Access will be provided within one calendar month of the request being received.</w:t>
      </w:r>
    </w:p>
    <w:p w:rsidR="00000000" w:rsidDel="00000000" w:rsidP="00000000" w:rsidRDefault="00000000" w:rsidRPr="00000000" w14:paraId="0000001D">
      <w:pPr>
        <w:numPr>
          <w:ilvl w:val="0"/>
          <w:numId w:val="2"/>
        </w:numPr>
        <w:spacing w:after="0" w:afterAutospacing="0" w:before="0" w:beforeAutospacing="0"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child’s file will be reviewed and prepared for disclosure.</w:t>
      </w:r>
    </w:p>
    <w:p w:rsidR="00000000" w:rsidDel="00000000" w:rsidP="00000000" w:rsidRDefault="00000000" w:rsidRPr="00000000" w14:paraId="0000001E">
      <w:pPr>
        <w:numPr>
          <w:ilvl w:val="0"/>
          <w:numId w:val="2"/>
        </w:numPr>
        <w:spacing w:after="0" w:afterAutospacing="0" w:before="0" w:beforeAutospacing="0"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Where the file contains information from third parties (e.g. social workers, healthcare professionals), those individuals or organisations will be contacted for consent to share their information.</w:t>
      </w:r>
    </w:p>
    <w:p w:rsidR="00000000" w:rsidDel="00000000" w:rsidP="00000000" w:rsidRDefault="00000000" w:rsidRPr="00000000" w14:paraId="0000001F">
      <w:pPr>
        <w:numPr>
          <w:ilvl w:val="0"/>
          <w:numId w:val="2"/>
        </w:numPr>
        <w:spacing w:after="0" w:afterAutospacing="0" w:before="0" w:beforeAutospacing="0"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Any information for which consent is refused or which must remain confidential will be redacted with a clear explanation provided.</w:t>
      </w:r>
    </w:p>
    <w:p w:rsidR="00000000" w:rsidDel="00000000" w:rsidP="00000000" w:rsidRDefault="00000000" w:rsidRPr="00000000" w14:paraId="00000020">
      <w:pPr>
        <w:numPr>
          <w:ilvl w:val="0"/>
          <w:numId w:val="2"/>
        </w:numPr>
        <w:spacing w:after="0" w:afterAutospacing="0" w:before="0" w:beforeAutospacing="0"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Manager will provide a copy of the redacted (clean) file to the parent/carer, using a black marker to score through any information relating to a third-party.</w:t>
      </w:r>
    </w:p>
    <w:p w:rsidR="00000000" w:rsidDel="00000000" w:rsidP="00000000" w:rsidRDefault="00000000" w:rsidRPr="00000000" w14:paraId="00000021">
      <w:pPr>
        <w:numPr>
          <w:ilvl w:val="0"/>
          <w:numId w:val="2"/>
        </w:numPr>
        <w:spacing w:after="0" w:afterAutospacing="0" w:before="0" w:beforeAutospacing="0"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 meeting will be arranged with the parent/carer to review and explain the contents, ensuring full understanding.</w:t>
      </w:r>
    </w:p>
    <w:p w:rsidR="00000000" w:rsidDel="00000000" w:rsidP="00000000" w:rsidRDefault="00000000" w:rsidRPr="00000000" w14:paraId="00000022">
      <w:pPr>
        <w:numPr>
          <w:ilvl w:val="0"/>
          <w:numId w:val="2"/>
        </w:numPr>
        <w:spacing w:after="240" w:before="0" w:beforeAutospacing="0"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Legal advice may be sought prior to disclosure, particularly if litigation is anticipated.</w:t>
        <w:br w:type="textWrapping"/>
      </w:r>
    </w:p>
    <w:p w:rsidR="00000000" w:rsidDel="00000000" w:rsidP="00000000" w:rsidRDefault="00000000" w:rsidRPr="00000000" w14:paraId="00000023">
      <w:pP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Safeguarding Overrides Confidentiality</w:t>
      </w:r>
    </w:p>
    <w:p w:rsidR="00000000" w:rsidDel="00000000" w:rsidP="00000000" w:rsidRDefault="00000000" w:rsidRPr="00000000" w14:paraId="00000024">
      <w:pPr>
        <w:spacing w:after="240" w:befor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safety and wellbeing of the child is our paramount concern. If we believe a child may be at risk of harm, we will share information with the appropriate authorities without parental consent if necessary, in accordance with safeguarding legislation.</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ageBreakBefore w:val="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w:name w:val="Bullet"/>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SaEhKHZBvDi3WK/jYPmuB909OQ==">CgMxLjAyDmguMTVuMDJmdnA5OWttMg5oLmt5cTV6MXlweDZpaDgAchwwQjllTmVLcXBPYnlJY1hZMWRWcDFaVGQ0Y1dj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