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75269</wp:posOffset>
            </wp:positionH>
            <wp:positionV relativeFrom="paragraph">
              <wp:posOffset>190321</wp:posOffset>
            </wp:positionV>
            <wp:extent cx="2050358" cy="820143"/>
            <wp:effectExtent b="0" l="0" r="0" t="0"/>
            <wp:wrapTopAndBottom distB="152400" distT="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050358" cy="820143"/>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3</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 Risk Assessment, Accidents and Incidents</w:t>
        <w:br w:type="textWrapping"/>
        <w:br w:type="textWrapping"/>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Policy statement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br w:type="textWrapping"/>
        <w:t xml:space="preserve">This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t xml:space="preserve">The basis of this policy is risk assessment. Preschool learning alliance risk assessment processes followed five steps as follows: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t xml:space="preserve">Identification of risk: where is it and what is 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t xml:space="preserve">Who is at risk: child care staff, children, parents, etc?</w:t>
        <w:br w:type="textWrapp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Assessment as to the level of risk is high, medium, low. This is both the risk of the likelihood of that happening, as well as the possible impact if it did.</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Control measures to reduce/eliminate risk: what will you need to do, or ensure others will do, in order to reduce that risk?</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Monitoring and review: how do you know if what you have said is working, or is thorough enough? If it is not working, it will need to be amended, or maybe there is a better solution.</w:t>
        <w:br w:type="textWrapping"/>
        <w:br w:type="textWrapping"/>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Procedures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risk assessment process covers adults and children and includes: checking for and noting hazards and risks indoors and outside, and in our premises and for activities; assessing the level of risk and who might be affected; deciding which areas need attention; and developing an action plan that specifies the action required, the timescales for the action, the person responsible for the action and any funding required. Where more than five staff and volunteers are employed the risk assessment is written and </w:t>
      </w:r>
      <w:r w:rsidDel="00000000" w:rsidR="00000000" w:rsidRPr="00000000">
        <w:rPr>
          <w:rFonts w:ascii="Helvetica Neue" w:cs="Helvetica Neue" w:eastAsia="Helvetica Neue" w:hAnsi="Helvetica Neue"/>
          <w:sz w:val="22"/>
          <w:szCs w:val="22"/>
          <w:rtl w:val="0"/>
        </w:rPr>
        <w:t xml:space="preserve">will be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reviewed regularly.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br w:type="textWrapping"/>
        <w:t xml:space="preserve">We maintain lists of health and safety issues, which are checked daily before the session begins as well as those that are checked on a weekly and termly basis when a full risk assessment is carried out. </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GGKoq7ajdXHqJItzBUB3L11ciQ==">CgMxLjA4AHIcMEI5ZU5lS3FwT2J5SWVWUTRibWRYVG10RWVtYw==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