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52400" distT="152400" distL="152400" distR="152400" hidden="0" layoutInCell="1" locked="0" relativeHeight="0" simplePos="0">
            <wp:simplePos x="0" y="0"/>
            <wp:positionH relativeFrom="column">
              <wp:posOffset>-103345</wp:posOffset>
            </wp:positionH>
            <wp:positionV relativeFrom="paragraph">
              <wp:posOffset>205808</wp:posOffset>
            </wp:positionV>
            <wp:extent cx="2480957" cy="992383"/>
            <wp:effectExtent b="0" l="0" r="0" t="0"/>
            <wp:wrapSquare wrapText="bothSides" distB="152400" distT="152400" distL="152400" distR="152400"/>
            <wp:docPr id="107374182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480957" cy="992383"/>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br w:type="textWrapping"/>
      </w:r>
      <w:r w:rsidDel="00000000" w:rsidR="00000000" w:rsidRPr="00000000">
        <w:rPr>
          <w:rFonts w:ascii="Helvetica Neue" w:cs="Helvetica Neue" w:eastAsia="Helvetica Neue" w:hAnsi="Helvetica Neue"/>
          <w:sz w:val="22"/>
          <w:szCs w:val="22"/>
          <w:rtl w:val="0"/>
        </w:rPr>
        <w:t xml:space="preserve">3</w:t>
      </w: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.4 Recording and Reporting of Accidents and Incidents</w:t>
        <w:br w:type="textWrapping"/>
        <w:t xml:space="preserve">(Including procedure for reporting to HSE, RIDDOR)</w:t>
        <w:br w:type="textWrapping"/>
        <w:br w:type="textWrapping"/>
        <w:t xml:space="preserve">Policy Statement </w:t>
        <w:br w:type="textWrapping"/>
        <w:br w:type="textWrapping"/>
        <w:t xml:space="preserve">We follow the guidelines </w:t>
      </w:r>
      <w:r w:rsidDel="00000000" w:rsidR="00000000" w:rsidRPr="00000000">
        <w:rPr>
          <w:rFonts w:ascii="Helvetica Neue" w:cs="Helvetica Neue" w:eastAsia="Helvetica Neue" w:hAnsi="Helvetica Neue"/>
          <w:sz w:val="22"/>
          <w:szCs w:val="22"/>
          <w:rtl w:val="0"/>
        </w:rPr>
        <w:t xml:space="preserve">of reporting</w:t>
      </w: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 injuries, diseases and dangerous occurrences for the reporting of accidents and incidents. Child protection matters or behavioural incidents between children are not regarded as incidents and there are separate procedures for this.</w:t>
        <w:br w:type="textWrapping"/>
        <w:br w:type="textWrapping"/>
        <w:t xml:space="preserve">Procedures</w:t>
        <w:br w:type="textWrapping"/>
        <w:br w:type="textWrapping"/>
        <w:t xml:space="preserve">Our accident book: is kept </w:t>
      </w:r>
      <w:r w:rsidDel="00000000" w:rsidR="00000000" w:rsidRPr="00000000">
        <w:rPr>
          <w:rFonts w:ascii="Helvetica Neue" w:cs="Helvetica Neue" w:eastAsia="Helvetica Neue" w:hAnsi="Helvetica Neue"/>
          <w:sz w:val="22"/>
          <w:szCs w:val="22"/>
          <w:rtl w:val="0"/>
        </w:rPr>
        <w:t xml:space="preserve">safe</w:t>
      </w: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 and </w:t>
      </w:r>
      <w:r w:rsidDel="00000000" w:rsidR="00000000" w:rsidRPr="00000000">
        <w:rPr>
          <w:rFonts w:ascii="Helvetica Neue" w:cs="Helvetica Neue" w:eastAsia="Helvetica Neue" w:hAnsi="Helvetica Neue"/>
          <w:sz w:val="22"/>
          <w:szCs w:val="22"/>
          <w:rtl w:val="0"/>
        </w:rPr>
        <w:t xml:space="preserve">accessible</w:t>
      </w: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 is accessible to all staff and volunteers, who know how to complete it; and is reviewed at least half termly to identify any potential or actual hazards.</w:t>
        <w:br w:type="textWrapping"/>
        <w:t xml:space="preserve">OFSTED and LADO </w:t>
      </w:r>
      <w:r w:rsidDel="00000000" w:rsidR="00000000" w:rsidRPr="00000000">
        <w:rPr>
          <w:rFonts w:ascii="Helvetica Neue" w:cs="Helvetica Neue" w:eastAsia="Helvetica Neue" w:hAnsi="Helvetica Neue"/>
          <w:sz w:val="22"/>
          <w:szCs w:val="22"/>
          <w:rtl w:val="0"/>
        </w:rPr>
        <w:t xml:space="preserve">v</w:t>
      </w: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ia SPOA would be notified of any injury requiring treatment by a general practitioner or hospital doctor, or the death of a child or adult.</w:t>
        <w:br w:type="textWrapping"/>
        <w:t xml:space="preserve">If there were any </w:t>
      </w:r>
      <w:r w:rsidDel="00000000" w:rsidR="00000000" w:rsidRPr="00000000">
        <w:rPr>
          <w:rFonts w:ascii="Helvetica Neue" w:cs="Helvetica Neue" w:eastAsia="Helvetica Neue" w:hAnsi="Helvetica Neue"/>
          <w:sz w:val="22"/>
          <w:szCs w:val="22"/>
          <w:rtl w:val="0"/>
        </w:rPr>
        <w:t xml:space="preserve">injuries</w:t>
      </w: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 requiring general practitioner or hospital treatment to a child, parent, volunteer or visitor or where there </w:t>
      </w:r>
      <w:r w:rsidDel="00000000" w:rsidR="00000000" w:rsidRPr="00000000">
        <w:rPr>
          <w:rFonts w:ascii="Helvetica Neue" w:cs="Helvetica Neue" w:eastAsia="Helvetica Neue" w:hAnsi="Helvetica Neue"/>
          <w:sz w:val="22"/>
          <w:szCs w:val="22"/>
          <w:rtl w:val="0"/>
        </w:rPr>
        <w:t xml:space="preserve">was</w:t>
      </w: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 a death of a child or adult on the premises, we would make a report to the health and safety executive using the format for the reporting of injuries, diseases and dangerous occurrences.</w:t>
        <w:br w:type="textWrapping"/>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We meet our legal requirements for the safety of our employees by </w:t>
      </w:r>
      <w:r w:rsidDel="00000000" w:rsidR="00000000" w:rsidRPr="00000000">
        <w:rPr>
          <w:rFonts w:ascii="Helvetica Neue" w:cs="Helvetica Neue" w:eastAsia="Helvetica Neue" w:hAnsi="Helvetica Neue"/>
          <w:sz w:val="22"/>
          <w:szCs w:val="22"/>
          <w:rtl w:val="0"/>
        </w:rPr>
        <w:t xml:space="preserve">complying</w:t>
      </w: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 with (RIDDOR) the reporting of injuries, diseases and dangerous occurrences regulations. We report to the health and safety executive: any accident to the member of staff requiring treatment by a general practitioner or hospital; and any dangerous occurrences. This may be an event that causes injury or fatalities or anything that does not cause an accident but could have done.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br w:type="textWrapping"/>
      </w:r>
      <w:r w:rsidDel="00000000" w:rsidR="00000000" w:rsidRPr="00000000">
        <w:rPr>
          <w:rFonts w:ascii="Helvetica Neue" w:cs="Helvetica Neue" w:eastAsia="Helvetica Neue" w:hAnsi="Helvetica Neue"/>
          <w:sz w:val="22"/>
          <w:szCs w:val="22"/>
          <w:rtl w:val="0"/>
        </w:rPr>
        <w:t xml:space="preserve">I</w:t>
      </w: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ncident </w:t>
      </w:r>
      <w:r w:rsidDel="00000000" w:rsidR="00000000" w:rsidRPr="00000000">
        <w:rPr>
          <w:rFonts w:ascii="Helvetica Neue" w:cs="Helvetica Neue" w:eastAsia="Helvetica Neue" w:hAnsi="Helvetica Neue"/>
          <w:sz w:val="22"/>
          <w:szCs w:val="22"/>
          <w:rtl w:val="0"/>
        </w:rPr>
        <w:t xml:space="preserve">B</w:t>
      </w: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ook</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Should a child arrive at Pr</w:t>
      </w:r>
      <w:r w:rsidDel="00000000" w:rsidR="00000000" w:rsidRPr="00000000">
        <w:rPr>
          <w:rFonts w:ascii="Helvetica Neue" w:cs="Helvetica Neue" w:eastAsia="Helvetica Neue" w:hAnsi="Helvetica Neue"/>
          <w:sz w:val="22"/>
          <w:szCs w:val="22"/>
          <w:rtl w:val="0"/>
        </w:rPr>
        <w:t xml:space="preserve">es</w:t>
      </w: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chool with an existing injury it is important that we are informed and an incident/existing injury form will be completed. This will need to be signed by the parent/guardian and staff member, and as with other accidents/incidents, a copy will be retained in the child’s file at Pre</w:t>
      </w:r>
      <w:r w:rsidDel="00000000" w:rsidR="00000000" w:rsidRPr="00000000">
        <w:rPr>
          <w:rFonts w:ascii="Helvetica Neue" w:cs="Helvetica Neue" w:eastAsia="Helvetica Neue" w:hAnsi="Helvetica Neue"/>
          <w:sz w:val="22"/>
          <w:szCs w:val="22"/>
          <w:rtl w:val="0"/>
        </w:rPr>
        <w:t xml:space="preserve">s</w:t>
      </w:r>
      <w:r w:rsidDel="00000000" w:rsidR="00000000" w:rsidRPr="00000000">
        <w:rPr>
          <w:rFonts w:ascii="Helvetica Neue" w:cs="Helvetica Neue" w:eastAsia="Helvetica Neue" w:hAnsi="Helvetica Neue"/>
          <w:i w:val="0"/>
          <w:smallCaps w:val="0"/>
          <w:strike w:val="0"/>
          <w:color w:val="000000"/>
          <w:sz w:val="22"/>
          <w:szCs w:val="22"/>
          <w:u w:val="none"/>
          <w:shd w:fill="auto" w:val="clear"/>
          <w:vertAlign w:val="baseline"/>
          <w:rtl w:val="0"/>
        </w:rPr>
        <w:t xml:space="preserve">chool.</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Keeping a record of accidents and incidents and regularly reviewing them for patterns or hazards is good practice and aligns with Health and Safety at Work etc. Act 1974 duties.</w:t>
      </w:r>
    </w:p>
    <w:sectPr>
      <w:headerReference r:id="rId8" w:type="default"/>
      <w:footerReference r:id="rId9"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pageBreakBefore w:val="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May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w:cs="Arial Unicode MS" w:eastAsia="Arial Unicode MS" w:hAnsi="Helvetica"/>
      <w:b w:val="0"/>
      <w:bCs w:val="0"/>
      <w:i w:val="0"/>
      <w:iCs w:val="0"/>
      <w:caps w:val="0"/>
      <w:smallCaps w:val="0"/>
      <w:strike w:val="0"/>
      <w:dstrike w:val="0"/>
      <w:outline w:val="0"/>
      <w:color w:val="000000"/>
      <w:spacing w:val="0"/>
      <w:kern w:val="0"/>
      <w:position w:val="0"/>
      <w:sz w:val="22"/>
      <w:szCs w:val="22"/>
      <w:u w:val="none"/>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XLwDoXjLA0bf3Ev3mEbx96jj3g==">CgMxLjA4AHIcMEI5ZU5lS3FwT2J5SWEzVjBZak5RYWs5WlREQQ==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