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-86181</wp:posOffset>
            </wp:positionH>
            <wp:positionV relativeFrom="paragraph">
              <wp:posOffset>-11363</wp:posOffset>
            </wp:positionV>
            <wp:extent cx="1678403" cy="671361"/>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78403" cy="671361"/>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.5 Admissions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(including payment and invoicing)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It is our intention to make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accessible to children and families from all sections of the local community. We aim to ensure that all sections of our community have access to the setting through open, fair and clearly communicated procedures.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ensure that the existence of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is widely advertised in places accessible to all sections of the community.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ensure that information about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is accessible and provided in written and spoken form.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will provide translated written materials where language needs of families suggest this is required, as well as access to an interpreter. Where necessary, we will try to provide information in Braille, or through British Sign Language.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arrange our waiting list in birth order. In addition, our policy may take into account the following: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vicinity of the home to the setting; and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siblings already attending the setting.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keep a place vacant, if this is financially viable, to accommodate an emergency admission.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describe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and its practices in terms that make it clear that it welcomes both fathers and mothers, other relations and other carers, including childminders.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describe how our practices treat each child and their family, having regard to their needs arising from their gender, special educational needs, disabilities, social background, religion and ethnicity or from English being a newly acquired additional language.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describe how our practices enable children and/or parents with disabilities to take part in the life of Nutley Preschool.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monitor the gender and ethnic background of children joining the group to ensure that our intake is representative of social diversity.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make our Valuing Diversity and Promoting Equality Policy widely known.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consult with families about the opening times of the setting to ensure we accommodate a broad range of families' needs.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are flexible about attendance patterns to accommodate the needs of individual children and families, providing these do not disrupt the pattern of continuity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that provides stability for all the children.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Invoicing and payment</w:t>
      </w:r>
    </w:p>
    <w:p w:rsidR="00000000" w:rsidDel="00000000" w:rsidP="00000000" w:rsidRDefault="00000000" w:rsidRPr="00000000" w14:paraId="00000020">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invoices must be paid in full within 14 calendar days of the invoice date. Failure to make payment within this period may result in temporary suspension of the child’s place at Nutley Preschool until the account is brought up to date. Continued non-payment may lead to the termination of the child’s place.</w:t>
      </w:r>
    </w:p>
    <w:p w:rsidR="00000000" w:rsidDel="00000000" w:rsidP="00000000" w:rsidRDefault="00000000" w:rsidRPr="00000000" w14:paraId="00000022">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Financial Difficulties</w:t>
      </w:r>
    </w:p>
    <w:p w:rsidR="00000000" w:rsidDel="00000000" w:rsidP="00000000" w:rsidRDefault="00000000" w:rsidRPr="00000000" w14:paraId="00000024">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understand that families may occasionally experience financial difficulties. If you are unable to make a payment on time, it is essential that you contact the Preschool Manager as soon as possible to discuss the situation. We are committed to working with families and may be able to agree on a payment plan or offer guidance to support you. Open communication is key to avoiding disruption to your child’s place at the setting.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Maw6fG/BqYEJgSbIoHRmEyKg==">CgMxLjA4AHIcMEI5ZU5lS3FwT2J5SVNYbG9aemxJY1VaSVNFMA==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