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-103684</wp:posOffset>
            </wp:positionH>
            <wp:positionV relativeFrom="paragraph">
              <wp:posOffset>-25080</wp:posOffset>
            </wp:positionV>
            <wp:extent cx="1791928" cy="716771"/>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91928" cy="716771"/>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5</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.9 Working in partnership with other agencies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work in partnership with local and national agencies to promote the wellbeing of all children.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3"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work in partnership with local and national agencies to promote the well-being of children.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Procedures are in place for the sharing of information about children and families with other agencies. These are set out in the Information Sharing Policy, Safeguarding Children and Child Protection Policy and the Supporting Children with Special Educational Needs Policy.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Information shared by other agencies with us is regarded as third party information. This is also kept in confidence and not shared without consent from that agency.</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When working in partnership with staff from other agencies, we make those individuals welcome in Nutley Preschool and their professional roles are respected.</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follow the protocols for working with agencies, for example on child protection.</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Staff from other agencies do not have unsupervised access to the child they are visiting in Nutley Preschool and do not have access to any other child(ren) during their visit.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Our staff do not casually share information or seek informal advice about any named child/family.</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When necessary, we consult with local and national agencies who offer a wealth of advice and information that help us to develop our understanding of the issues facing us and who can provide support and information for parents. For example, ethnic/cultural organisations, drug/alcohol agencies, welfare rights advisors or organisations promoting childcare and education, or adult education.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8">
      <w:pPr>
        <w:spacing w:after="240"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Legal Framework</w:t>
      </w:r>
    </w:p>
    <w:p w:rsidR="00000000" w:rsidDel="00000000" w:rsidP="00000000" w:rsidRDefault="00000000" w:rsidRPr="00000000" w14:paraId="00000019">
      <w:pPr>
        <w:spacing w:after="240"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policy is guided by the requirements of:</w:t>
      </w:r>
    </w:p>
    <w:p w:rsidR="00000000" w:rsidDel="00000000" w:rsidP="00000000" w:rsidRDefault="00000000" w:rsidRPr="00000000" w14:paraId="0000001A">
      <w:pPr>
        <w:numPr>
          <w:ilvl w:val="0"/>
          <w:numId w:val="1"/>
        </w:numPr>
        <w:spacing w:after="0" w:afterAutospacing="0" w:before="24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Children Act 1989 and 2004</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Early Years Foundation Stage (EYFS) 2024</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Working Together to Safeguard Children (2023)</w:t>
      </w:r>
    </w:p>
    <w:p w:rsidR="00000000" w:rsidDel="00000000" w:rsidP="00000000" w:rsidRDefault="00000000" w:rsidRPr="00000000" w14:paraId="0000001D">
      <w:pPr>
        <w:numPr>
          <w:ilvl w:val="0"/>
          <w:numId w:val="1"/>
        </w:numPr>
        <w:spacing w:after="24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UK General Data Protection Regulation (UK GDPR) and the Data Protection Act 2018</w:t>
        <w:br w:type="textWrapping"/>
      </w:r>
    </w:p>
    <w:p w:rsidR="00000000" w:rsidDel="00000000" w:rsidP="00000000" w:rsidRDefault="00000000" w:rsidRPr="00000000" w14:paraId="0000001E">
      <w:pPr>
        <w:spacing w:after="240"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Nutley Preschool is committed to fulfilling its duty to cooperate with other agencies and to safeguard children through lawful, respectful, and effective partnership working.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rK1omm0UWyPy429U4J/SC2JJA==">CgMxLjA4AHIcMEI5ZU5lS3FwT2J5SWNqQXRVRXRuWlZrMkxVRQ==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