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rFonts w:ascii="Helvetica Neue" w:cs="Helvetica Neue" w:eastAsia="Helvetica Neue" w:hAnsi="Helvetica Neue"/>
          <w:sz w:val="22"/>
          <w:szCs w:val="22"/>
        </w:rPr>
      </w:pPr>
      <w:bookmarkStart w:colFirst="0" w:colLast="0" w:name="_8uwl6uxohe0m"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rFonts w:ascii="Helvetica Neue" w:cs="Helvetica Neue" w:eastAsia="Helvetica Neue" w:hAnsi="Helvetica Neue"/>
          <w:sz w:val="22"/>
          <w:szCs w:val="22"/>
        </w:rPr>
      </w:pPr>
      <w:bookmarkStart w:colFirst="0" w:colLast="0" w:name="_vcs26k1dd9nw"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rFonts w:ascii="Helvetica Neue" w:cs="Helvetica Neue" w:eastAsia="Helvetica Neue" w:hAnsi="Helvetica Neue"/>
          <w:sz w:val="22"/>
          <w:szCs w:val="22"/>
        </w:rPr>
      </w:pPr>
      <w:bookmarkStart w:colFirst="0" w:colLast="0" w:name="_d388yps41u7t" w:id="2"/>
      <w:bookmarkEnd w:id="2"/>
      <w:r w:rsidDel="00000000" w:rsidR="00000000" w:rsidRPr="00000000">
        <w:rPr>
          <w:rFonts w:ascii="Helvetica Neue" w:cs="Helvetica Neue" w:eastAsia="Helvetica Neue" w:hAnsi="Helvetica Neue"/>
          <w:sz w:val="22"/>
          <w:szCs w:val="22"/>
          <w:rtl w:val="0"/>
        </w:rPr>
        <w:t xml:space="preserve">1.17 Safer Recruitment Policy</w:t>
      </w:r>
    </w:p>
    <w:p w:rsidR="00000000" w:rsidDel="00000000" w:rsidP="00000000" w:rsidRDefault="00000000" w:rsidRPr="00000000" w14:paraId="00000004">
      <w:pPr>
        <w:pStyle w:val="Heading3"/>
        <w:keepNext w:val="0"/>
        <w:keepLines w:val="0"/>
        <w:spacing w:before="280" w:lineRule="auto"/>
        <w:rPr>
          <w:rFonts w:ascii="Helvetica Neue" w:cs="Helvetica Neue" w:eastAsia="Helvetica Neue" w:hAnsi="Helvetica Neue"/>
          <w:b w:val="1"/>
          <w:bCs w:val="1"/>
          <w:color w:val="000000"/>
          <w:sz w:val="22"/>
          <w:szCs w:val="22"/>
        </w:rPr>
      </w:pPr>
      <w:bookmarkStart w:colFirst="0" w:colLast="0" w:name="_qvwek1l8zuqq" w:id="3"/>
      <w:bookmarkEnd w:id="3"/>
      <w:r w:rsidDel="00000000" w:rsidR="00000000" w:rsidRPr="00000000">
        <w:rPr>
          <w:rFonts w:ascii="Helvetica Neue" w:cs="Helvetica Neue" w:eastAsia="Helvetica Neue" w:hAnsi="Helvetica Neue"/>
          <w:b w:val="1"/>
          <w:bCs w:val="1"/>
          <w:color w:val="000000"/>
          <w:sz w:val="22"/>
          <w:szCs w:val="22"/>
          <w:rtl w:val="0"/>
        </w:rPr>
        <w:t xml:space="preserve">Purpose</w:t>
      </w:r>
    </w:p>
    <w:p w:rsidR="00000000" w:rsidDel="00000000" w:rsidP="00000000" w:rsidRDefault="00000000" w:rsidRPr="00000000" w14:paraId="00000005">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Nutley Preschool Playgroup is committed to safeguarding and promoting the welfare of children. This policy outlines our approach to safer recruitment to ensure all staff, volunteers, and contractors are suitable to work with children.</w:t>
      </w:r>
    </w:p>
    <w:p w:rsidR="00000000" w:rsidDel="00000000" w:rsidP="00000000" w:rsidRDefault="00000000" w:rsidRPr="00000000" w14:paraId="00000006">
      <w:pPr>
        <w:pStyle w:val="Heading3"/>
        <w:keepNext w:val="0"/>
        <w:keepLines w:val="0"/>
        <w:spacing w:before="280" w:lineRule="auto"/>
        <w:rPr>
          <w:rFonts w:ascii="Helvetica Neue" w:cs="Helvetica Neue" w:eastAsia="Helvetica Neue" w:hAnsi="Helvetica Neue"/>
          <w:b w:val="1"/>
          <w:bCs w:val="1"/>
          <w:color w:val="000000"/>
          <w:sz w:val="22"/>
          <w:szCs w:val="22"/>
        </w:rPr>
      </w:pPr>
      <w:bookmarkStart w:colFirst="0" w:colLast="0" w:name="_yp2fd2jcs6cb" w:id="4"/>
      <w:bookmarkEnd w:id="4"/>
      <w:r w:rsidDel="00000000" w:rsidR="00000000" w:rsidRPr="00000000">
        <w:rPr>
          <w:rFonts w:ascii="Helvetica Neue" w:cs="Helvetica Neue" w:eastAsia="Helvetica Neue" w:hAnsi="Helvetica Neue"/>
          <w:b w:val="1"/>
          <w:bCs w:val="1"/>
          <w:color w:val="000000"/>
          <w:sz w:val="22"/>
          <w:szCs w:val="22"/>
          <w:rtl w:val="0"/>
        </w:rPr>
        <w:t xml:space="preserve">Legal Framework</w:t>
      </w:r>
    </w:p>
    <w:p w:rsidR="00000000" w:rsidDel="00000000" w:rsidP="00000000" w:rsidRDefault="00000000" w:rsidRPr="00000000" w14:paraId="00000007">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policy follows the requirements of:</w:t>
      </w:r>
    </w:p>
    <w:p w:rsidR="00000000" w:rsidDel="00000000" w:rsidP="00000000" w:rsidRDefault="00000000" w:rsidRPr="00000000" w14:paraId="00000008">
      <w:pPr>
        <w:numPr>
          <w:ilvl w:val="0"/>
          <w:numId w:val="1"/>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i w:val="1"/>
          <w:iCs w:val="1"/>
          <w:rtl w:val="0"/>
        </w:rPr>
        <w:t xml:space="preserve">Keeping Children Safe in Education (KCSIE, 2025)</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i w:val="1"/>
          <w:iCs w:val="1"/>
          <w:rtl w:val="0"/>
        </w:rPr>
        <w:t xml:space="preserve">The EYFS Statutory Framework</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i w:val="1"/>
          <w:iCs w:val="1"/>
          <w:rtl w:val="0"/>
        </w:rPr>
        <w:t xml:space="preserve">The Rehabilitation of Offenders Act 1974 (Exceptions) Order 1975</w:t>
        <w:br w:type="textWrapping"/>
      </w:r>
    </w:p>
    <w:p w:rsidR="00000000" w:rsidDel="00000000" w:rsidP="00000000" w:rsidRDefault="00000000" w:rsidRPr="00000000" w14:paraId="0000000B">
      <w:pPr>
        <w:numPr>
          <w:ilvl w:val="0"/>
          <w:numId w:val="1"/>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i w:val="1"/>
          <w:iCs w:val="1"/>
          <w:rtl w:val="0"/>
        </w:rPr>
        <w:t xml:space="preserve">Data Protection Act 2018 (GDPR)</w:t>
        <w:br w:type="textWrapping"/>
      </w:r>
    </w:p>
    <w:p w:rsidR="00000000" w:rsidDel="00000000" w:rsidP="00000000" w:rsidRDefault="00000000" w:rsidRPr="00000000" w14:paraId="0000000C">
      <w:pPr>
        <w:pStyle w:val="Heading3"/>
        <w:keepNext w:val="0"/>
        <w:keepLines w:val="0"/>
        <w:spacing w:before="280" w:lineRule="auto"/>
        <w:rPr>
          <w:rFonts w:ascii="Helvetica Neue" w:cs="Helvetica Neue" w:eastAsia="Helvetica Neue" w:hAnsi="Helvetica Neue"/>
          <w:b w:val="1"/>
          <w:bCs w:val="1"/>
          <w:color w:val="000000"/>
          <w:sz w:val="22"/>
          <w:szCs w:val="22"/>
        </w:rPr>
      </w:pPr>
      <w:bookmarkStart w:colFirst="0" w:colLast="0" w:name="_r09ubs5lykjo" w:id="5"/>
      <w:bookmarkEnd w:id="5"/>
      <w:r w:rsidDel="00000000" w:rsidR="00000000" w:rsidRPr="00000000">
        <w:rPr>
          <w:rFonts w:ascii="Helvetica Neue" w:cs="Helvetica Neue" w:eastAsia="Helvetica Neue" w:hAnsi="Helvetica Neue"/>
          <w:b w:val="1"/>
          <w:bCs w:val="1"/>
          <w:color w:val="000000"/>
          <w:sz w:val="22"/>
          <w:szCs w:val="22"/>
          <w:rtl w:val="0"/>
        </w:rPr>
        <w:t xml:space="preserve">Safer Recruitment Principles</w:t>
      </w:r>
    </w:p>
    <w:p w:rsidR="00000000" w:rsidDel="00000000" w:rsidP="00000000" w:rsidRDefault="00000000" w:rsidRPr="00000000" w14:paraId="0000000D">
      <w:pPr>
        <w:numPr>
          <w:ilvl w:val="0"/>
          <w:numId w:val="4"/>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Safeguarding is embedded at every stage of recruitment.</w:t>
        <w:br w:type="textWrapping"/>
      </w:r>
    </w:p>
    <w:p w:rsidR="00000000" w:rsidDel="00000000" w:rsidP="00000000" w:rsidRDefault="00000000" w:rsidRPr="00000000" w14:paraId="0000000E">
      <w:pPr>
        <w:numPr>
          <w:ilvl w:val="0"/>
          <w:numId w:val="4"/>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aim to deter, identify, and reject individuals who pose a risk to children.</w:t>
        <w:br w:type="textWrapping"/>
      </w:r>
    </w:p>
    <w:p w:rsidR="00000000" w:rsidDel="00000000" w:rsidP="00000000" w:rsidRDefault="00000000" w:rsidRPr="00000000" w14:paraId="0000000F">
      <w:pPr>
        <w:numPr>
          <w:ilvl w:val="0"/>
          <w:numId w:val="4"/>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recruitment decisions are based on evidence and fairness.</w:t>
        <w:br w:type="textWrapping"/>
      </w:r>
    </w:p>
    <w:p w:rsidR="00000000" w:rsidDel="00000000" w:rsidP="00000000" w:rsidRDefault="00000000" w:rsidRPr="00000000" w14:paraId="00000010">
      <w:pPr>
        <w:pStyle w:val="Heading3"/>
        <w:keepNext w:val="0"/>
        <w:keepLines w:val="0"/>
        <w:spacing w:before="280" w:lineRule="auto"/>
        <w:rPr>
          <w:rFonts w:ascii="Helvetica Neue" w:cs="Helvetica Neue" w:eastAsia="Helvetica Neue" w:hAnsi="Helvetica Neue"/>
          <w:b w:val="1"/>
          <w:bCs w:val="1"/>
          <w:color w:val="000000"/>
          <w:sz w:val="22"/>
          <w:szCs w:val="22"/>
        </w:rPr>
      </w:pPr>
      <w:bookmarkStart w:colFirst="0" w:colLast="0" w:name="_ftjrq9x97jdb" w:id="6"/>
      <w:bookmarkEnd w:id="6"/>
      <w:r w:rsidDel="00000000" w:rsidR="00000000" w:rsidRPr="00000000">
        <w:rPr>
          <w:rFonts w:ascii="Helvetica Neue" w:cs="Helvetica Neue" w:eastAsia="Helvetica Neue" w:hAnsi="Helvetica Neue"/>
          <w:b w:val="1"/>
          <w:bCs w:val="1"/>
          <w:color w:val="000000"/>
          <w:sz w:val="22"/>
          <w:szCs w:val="22"/>
          <w:rtl w:val="0"/>
        </w:rPr>
        <w:t xml:space="preserve">Recruitment Procedures</w:t>
      </w:r>
    </w:p>
    <w:p w:rsidR="00000000" w:rsidDel="00000000" w:rsidP="00000000" w:rsidRDefault="00000000" w:rsidRPr="00000000" w14:paraId="00000011">
      <w:pPr>
        <w:numPr>
          <w:ilvl w:val="0"/>
          <w:numId w:val="3"/>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Advertising: Job adverts include our safeguarding commitment and the need for an enhanced DBS check.</w:t>
        <w:br w:type="textWrapping"/>
      </w:r>
    </w:p>
    <w:p w:rsidR="00000000" w:rsidDel="00000000" w:rsidP="00000000" w:rsidRDefault="00000000" w:rsidRPr="00000000" w14:paraId="00000012">
      <w:pPr>
        <w:numPr>
          <w:ilvl w:val="0"/>
          <w:numId w:val="3"/>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Applications: Candidates complete a full application form (no CVs alone).</w:t>
        <w:br w:type="textWrapping"/>
      </w:r>
    </w:p>
    <w:p w:rsidR="00000000" w:rsidDel="00000000" w:rsidP="00000000" w:rsidRDefault="00000000" w:rsidRPr="00000000" w14:paraId="00000013">
      <w:pPr>
        <w:numPr>
          <w:ilvl w:val="0"/>
          <w:numId w:val="3"/>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Shortlisting: Gaps in employment are explored and references requested before interview.</w:t>
        <w:br w:type="textWrapping"/>
      </w:r>
    </w:p>
    <w:p w:rsidR="00000000" w:rsidDel="00000000" w:rsidP="00000000" w:rsidRDefault="00000000" w:rsidRPr="00000000" w14:paraId="00000014">
      <w:pPr>
        <w:numPr>
          <w:ilvl w:val="0"/>
          <w:numId w:val="3"/>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Interviews: At least one interviewer is Safer Recruitment trained. Questions assess suitability to work with children.</w:t>
        <w:br w:type="textWrapping"/>
      </w:r>
    </w:p>
    <w:p w:rsidR="00000000" w:rsidDel="00000000" w:rsidP="00000000" w:rsidRDefault="00000000" w:rsidRPr="00000000" w14:paraId="00000015">
      <w:pPr>
        <w:numPr>
          <w:ilvl w:val="0"/>
          <w:numId w:val="3"/>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Pre-Employment Checks:</w:t>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Enhanced DBS with barred list check</w:t>
        <w:br w:type="textWrapping"/>
      </w:r>
    </w:p>
    <w:p w:rsidR="00000000" w:rsidDel="00000000" w:rsidP="00000000" w:rsidRDefault="00000000" w:rsidRPr="00000000" w14:paraId="00000017">
      <w:pPr>
        <w:numPr>
          <w:ilvl w:val="1"/>
          <w:numId w:val="3"/>
        </w:numPr>
        <w:spacing w:after="0" w:afterAutospacing="0" w:before="0" w:beforeAutospacing="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Right to work in the UK</w:t>
        <w:br w:type="textWrapping"/>
      </w:r>
    </w:p>
    <w:p w:rsidR="00000000" w:rsidDel="00000000" w:rsidP="00000000" w:rsidRDefault="00000000" w:rsidRPr="00000000" w14:paraId="00000018">
      <w:pPr>
        <w:numPr>
          <w:ilvl w:val="1"/>
          <w:numId w:val="3"/>
        </w:numPr>
        <w:spacing w:after="0" w:afterAutospacing="0" w:before="0" w:beforeAutospacing="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Identity and qualification verification</w:t>
        <w:br w:type="textWrapping"/>
      </w:r>
    </w:p>
    <w:p w:rsidR="00000000" w:rsidDel="00000000" w:rsidP="00000000" w:rsidRDefault="00000000" w:rsidRPr="00000000" w14:paraId="00000019">
      <w:pPr>
        <w:numPr>
          <w:ilvl w:val="1"/>
          <w:numId w:val="3"/>
        </w:numPr>
        <w:spacing w:after="0" w:afterAutospacing="0" w:before="0" w:beforeAutospacing="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Two satisfactory references</w:t>
        <w:br w:type="textWrapping"/>
      </w:r>
    </w:p>
    <w:p w:rsidR="00000000" w:rsidDel="00000000" w:rsidP="00000000" w:rsidRDefault="00000000" w:rsidRPr="00000000" w14:paraId="0000001A">
      <w:pPr>
        <w:numPr>
          <w:ilvl w:val="1"/>
          <w:numId w:val="3"/>
        </w:numPr>
        <w:spacing w:after="240" w:before="0" w:beforeAutospacing="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Medical fitness declaration</w:t>
        <w:br w:type="textWrapping"/>
      </w:r>
    </w:p>
    <w:p w:rsidR="00000000" w:rsidDel="00000000" w:rsidP="00000000" w:rsidRDefault="00000000" w:rsidRPr="00000000" w14:paraId="0000001B">
      <w:pPr>
        <w:pStyle w:val="Heading3"/>
        <w:keepNext w:val="0"/>
        <w:keepLines w:val="0"/>
        <w:spacing w:before="280" w:lineRule="auto"/>
        <w:rPr>
          <w:rFonts w:ascii="Helvetica Neue" w:cs="Helvetica Neue" w:eastAsia="Helvetica Neue" w:hAnsi="Helvetica Neue"/>
          <w:b w:val="1"/>
          <w:bCs w:val="1"/>
          <w:color w:val="000000"/>
          <w:sz w:val="22"/>
          <w:szCs w:val="22"/>
        </w:rPr>
      </w:pPr>
      <w:bookmarkStart w:colFirst="0" w:colLast="0" w:name="_7xynipjpl66u" w:id="7"/>
      <w:bookmarkEnd w:id="7"/>
      <w:r w:rsidDel="00000000" w:rsidR="00000000" w:rsidRPr="00000000">
        <w:rPr>
          <w:rFonts w:ascii="Helvetica Neue" w:cs="Helvetica Neue" w:eastAsia="Helvetica Neue" w:hAnsi="Helvetica Neue"/>
          <w:b w:val="1"/>
          <w:bCs w:val="1"/>
          <w:color w:val="000000"/>
          <w:sz w:val="22"/>
          <w:szCs w:val="22"/>
          <w:rtl w:val="0"/>
        </w:rPr>
        <w:t xml:space="preserve">Ongoing Vigilance</w:t>
      </w:r>
    </w:p>
    <w:p w:rsidR="00000000" w:rsidDel="00000000" w:rsidP="00000000" w:rsidRDefault="00000000" w:rsidRPr="00000000" w14:paraId="0000001C">
      <w:pPr>
        <w:numPr>
          <w:ilvl w:val="0"/>
          <w:numId w:val="2"/>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Staff receive regular safeguarding and safer recruitment training.</w:t>
        <w:br w:type="textWrapping"/>
      </w:r>
    </w:p>
    <w:p w:rsidR="00000000" w:rsidDel="00000000" w:rsidP="00000000" w:rsidRDefault="00000000" w:rsidRPr="00000000" w14:paraId="0000001D">
      <w:pPr>
        <w:numPr>
          <w:ilvl w:val="0"/>
          <w:numId w:val="2"/>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DBS checks are renewed as required.</w:t>
        <w:br w:type="textWrapping"/>
      </w:r>
    </w:p>
    <w:p w:rsidR="00000000" w:rsidDel="00000000" w:rsidP="00000000" w:rsidRDefault="00000000" w:rsidRPr="00000000" w14:paraId="0000001E">
      <w:pPr>
        <w:numPr>
          <w:ilvl w:val="0"/>
          <w:numId w:val="2"/>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Concerns about staff conduct are handled per our </w:t>
      </w:r>
      <w:r w:rsidDel="00000000" w:rsidR="00000000" w:rsidRPr="00000000">
        <w:rPr>
          <w:rFonts w:ascii="Helvetica Neue" w:cs="Helvetica Neue" w:eastAsia="Helvetica Neue" w:hAnsi="Helvetica Neue"/>
          <w:i w:val="1"/>
          <w:iCs w:val="1"/>
          <w:rtl w:val="0"/>
        </w:rPr>
        <w:t xml:space="preserve">Safeguarding and Whistleblowing Policies</w:t>
      </w:r>
      <w:r w:rsidDel="00000000" w:rsidR="00000000" w:rsidRPr="00000000">
        <w:rPr>
          <w:rFonts w:ascii="Helvetica Neue" w:cs="Helvetica Neue" w:eastAsia="Helvetica Neue" w:hAnsi="Helvetica Neue"/>
          <w:rtl w:val="0"/>
        </w:rPr>
        <w:t xml:space="preserve">.</w:t>
        <w:br w:type="textWrapping"/>
      </w:r>
    </w:p>
    <w:p w:rsidR="00000000" w:rsidDel="00000000" w:rsidP="00000000" w:rsidRDefault="00000000" w:rsidRPr="00000000" w14:paraId="0000001F">
      <w:pPr>
        <w:pStyle w:val="Heading3"/>
        <w:keepNext w:val="0"/>
        <w:keepLines w:val="0"/>
        <w:spacing w:before="280" w:lineRule="auto"/>
        <w:rPr>
          <w:rFonts w:ascii="Helvetica Neue" w:cs="Helvetica Neue" w:eastAsia="Helvetica Neue" w:hAnsi="Helvetica Neue"/>
          <w:b w:val="1"/>
          <w:bCs w:val="1"/>
          <w:color w:val="000000"/>
          <w:sz w:val="22"/>
          <w:szCs w:val="22"/>
        </w:rPr>
      </w:pPr>
      <w:bookmarkStart w:colFirst="0" w:colLast="0" w:name="_kwzvgcen81e2" w:id="8"/>
      <w:bookmarkEnd w:id="8"/>
      <w:r w:rsidDel="00000000" w:rsidR="00000000" w:rsidRPr="00000000">
        <w:rPr>
          <w:rFonts w:ascii="Helvetica Neue" w:cs="Helvetica Neue" w:eastAsia="Helvetica Neue" w:hAnsi="Helvetica Neue"/>
          <w:b w:val="1"/>
          <w:bCs w:val="1"/>
          <w:color w:val="000000"/>
          <w:sz w:val="22"/>
          <w:szCs w:val="22"/>
          <w:rtl w:val="0"/>
        </w:rPr>
        <w:t xml:space="preserve">Record Keeping</w:t>
      </w:r>
    </w:p>
    <w:p w:rsidR="00000000" w:rsidDel="00000000" w:rsidP="00000000" w:rsidRDefault="00000000" w:rsidRPr="00000000" w14:paraId="00000020">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recruitment and vetting records are securely stored on the </w:t>
      </w:r>
      <w:r w:rsidDel="00000000" w:rsidR="00000000" w:rsidRPr="00000000">
        <w:rPr>
          <w:rFonts w:ascii="Helvetica Neue" w:cs="Helvetica Neue" w:eastAsia="Helvetica Neue" w:hAnsi="Helvetica Neue"/>
          <w:i w:val="1"/>
          <w:iCs w:val="1"/>
          <w:rtl w:val="0"/>
        </w:rPr>
        <w:t xml:space="preserve">Single Central Record (SCR)</w:t>
      </w:r>
      <w:r w:rsidDel="00000000" w:rsidR="00000000" w:rsidRPr="00000000">
        <w:rPr>
          <w:rFonts w:ascii="Helvetica Neue" w:cs="Helvetica Neue" w:eastAsia="Helvetica Neue" w:hAnsi="Helvetica Neue"/>
          <w:rtl w:val="0"/>
        </w:rPr>
        <w:t xml:space="preserve"> and monitored by the Designated Safeguarding Lead (DSL).</w:t>
      </w:r>
    </w:p>
    <w:p w:rsidR="00000000" w:rsidDel="00000000" w:rsidP="00000000" w:rsidRDefault="00000000" w:rsidRPr="00000000" w14:paraId="00000021">
      <w:pPr>
        <w:pStyle w:val="Heading3"/>
        <w:keepNext w:val="0"/>
        <w:keepLines w:val="0"/>
        <w:spacing w:before="280" w:lineRule="auto"/>
        <w:rPr>
          <w:rFonts w:ascii="Helvetica Neue" w:cs="Helvetica Neue" w:eastAsia="Helvetica Neue" w:hAnsi="Helvetica Neue"/>
          <w:b w:val="1"/>
          <w:bCs w:val="1"/>
          <w:color w:val="000000"/>
          <w:sz w:val="22"/>
          <w:szCs w:val="22"/>
        </w:rPr>
      </w:pPr>
      <w:bookmarkStart w:colFirst="0" w:colLast="0" w:name="_5rxgduicd5iy" w:id="9"/>
      <w:bookmarkEnd w:id="9"/>
      <w:r w:rsidDel="00000000" w:rsidR="00000000" w:rsidRPr="00000000">
        <w:rPr>
          <w:rFonts w:ascii="Helvetica Neue" w:cs="Helvetica Neue" w:eastAsia="Helvetica Neue" w:hAnsi="Helvetica Neue"/>
          <w:b w:val="1"/>
          <w:bCs w:val="1"/>
          <w:color w:val="000000"/>
          <w:sz w:val="22"/>
          <w:szCs w:val="22"/>
          <w:rtl w:val="0"/>
        </w:rPr>
        <w:t xml:space="preserve">Review</w:t>
      </w:r>
    </w:p>
    <w:p w:rsidR="00000000" w:rsidDel="00000000" w:rsidP="00000000" w:rsidRDefault="00000000" w:rsidRPr="00000000" w14:paraId="00000022">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policy is reviewed annually or sooner if legislation or guidance changes.</w:t>
      </w:r>
    </w:p>
    <w:p w:rsidR="00000000" w:rsidDel="00000000" w:rsidP="00000000" w:rsidRDefault="00000000" w:rsidRPr="00000000" w14:paraId="00000023">
      <w:pPr>
        <w:rPr>
          <w:rFonts w:ascii="Helvetica Neue" w:cs="Helvetica Neue" w:eastAsia="Helvetica Neue" w:hAnsi="Helvetica Neue"/>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152400</wp:posOffset>
          </wp:positionH>
          <wp:positionV relativeFrom="paragraph">
            <wp:posOffset>152400</wp:posOffset>
          </wp:positionV>
          <wp:extent cx="2067330" cy="826932"/>
          <wp:effectExtent b="0" l="0" r="0" t="0"/>
          <wp:wrapSquare wrapText="bothSides" distB="152400" distT="152400" distL="152400" distR="1524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67330" cy="82693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